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bidi w:val="0"/>
        <w:jc w:val="center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  <w:t>The Vigenère Code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Problem Description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16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th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-century French diplomat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Blaise de Vigenère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designed a multi-table cipher encryption algorithm called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Vigenère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code. The encryption and decryption algorithm of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Vigenère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code is simple and easy to use, and the deciphering difficulty is relatively high. It was widely used by the Southern army in the American Civil War.</w:t>
      </w: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</w:p>
    <w:p>
      <w:pPr>
        <w:pStyle w:val="4"/>
        <w:bidi w:val="0"/>
        <w:jc w:val="both"/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In cryptography, the message to be encrypted is called plaintext, denoted by M; the encrypted message is called the ciphertext, denoted by C; and the key is a parameter, which is the input data in the algorithm that converts the plaintext to ciphertext or ciphertext to plaintext, denoted as k. In the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Vigenère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code, the key k is a string of letters, k =k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,..., k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. When the plaintext M = m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,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m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,..., m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the resulting ciphertext C= c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c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,..., c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n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>, where c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subscript"/>
          <w:lang w:val="en-US" w:eastAsia="zh-CN"/>
        </w:rPr>
        <w:t>i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= m_i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®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k_i, the rule of operation 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vertAlign w:val="baseline"/>
          <w:lang w:val="en-US" w:eastAsia="zh-CN"/>
        </w:rPr>
        <w:t>®</w:t>
      </w:r>
      <w:r>
        <w:rPr>
          <w:rFonts w:hint="default" w:ascii="Times New Roman" w:hAnsi="Times New Roman" w:cs="Times New Roman"/>
          <w:b w:val="0"/>
          <w:bCs w:val="0"/>
          <w:sz w:val="22"/>
          <w:szCs w:val="22"/>
          <w:lang w:val="en-US" w:eastAsia="zh-CN"/>
        </w:rPr>
        <w:t xml:space="preserve"> is shown in the following table:</w:t>
      </w:r>
    </w:p>
    <w:p>
      <w:pPr>
        <w:pStyle w:val="4"/>
        <w:bidi w:val="0"/>
        <w:jc w:val="both"/>
        <w:rPr>
          <w:rFonts w:hint="default" w:ascii="Times New Roman" w:hAnsi="Times New Roman" w:eastAsia="宋体" w:cs="Times New Roman"/>
          <w:sz w:val="22"/>
          <w:szCs w:val="22"/>
        </w:rPr>
      </w:pPr>
      <w:r>
        <w:rPr>
          <w:rFonts w:hint="default" w:ascii="Times New Roman" w:hAnsi="Times New Roman" w:eastAsia="宋体" w:cs="Times New Roman"/>
          <w:sz w:val="22"/>
          <w:szCs w:val="22"/>
        </w:rPr>
        <w:drawing>
          <wp:inline distT="0" distB="0" distL="114300" distR="114300">
            <wp:extent cx="4095750" cy="3781425"/>
            <wp:effectExtent l="0" t="0" r="3810" b="13335"/>
            <wp:docPr id="45" name="图片 4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3781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 following tips need to be noted when operating the Vigenère code: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1. The ® operation ignores the case of the letters involved in the operation and keeps the case of the letters in the plaintext M;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2. Reuse the key k when the length of the plaintext M is greater than the length of the key k.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example, when the plaintext M=Helloworld and the key k=abc, the ciphertext C=Hfnlpyosnd.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drawing>
          <wp:inline distT="0" distB="0" distL="114300" distR="114300">
            <wp:extent cx="5266690" cy="756285"/>
            <wp:effectExtent l="0" t="0" r="6350" b="5715"/>
            <wp:docPr id="46" name="图片 46" descr="XI@(MQMS{$~%%IDC31KOB$U(1)_mh16641289509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XI@(MQMS{$~%%IDC31KOB$U(1)_mh166412895095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56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Input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There are two lines.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 first line is a string representing key k, which is not more than 100 in length and contains only uppercase and lowercase letters.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 second line is a string representing the encrypted ciphertext, which is not more than 1000 in length and contains only uppercase and lowercase letters.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Output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There is a string indicating the plaintext to which the input key and ciphertext correspond.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CompleteVictory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Yvqgpxaimmklongnzfwpvxmniytm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Wherethereisawillthereisaway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b/>
          <w:bCs/>
          <w:sz w:val="22"/>
          <w:szCs w:val="22"/>
          <w:lang w:val="en-US" w:eastAsia="zh-CN"/>
        </w:rPr>
        <w:t>Hint</w:t>
      </w:r>
    </w:p>
    <w:p>
      <w:pP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eastAsia="Times New Roman" w:cs="Times New Roman"/>
          <w:sz w:val="22"/>
          <w:szCs w:val="22"/>
          <w:lang w:val="en-US" w:eastAsia="zh-CN"/>
        </w:rPr>
        <w:t>For 100% of the data, the input key is not more than 100 in length, the input ciphertext no longer than 1000, and both contain only English letters.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New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65282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Times New Roman" w:hAnsi="Times New Roman" w:eastAsia="TimesNewRoman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2023-01-13T09:35:25Z</dcterms:created>
  <dc:creator>Administrator</dc:creator>
  <cp:lastModifiedBy>Administrator</cp:lastModifiedBy>
  <dcterms:modified xsi:type="dcterms:W3CDTF">2023-01-13T09:35:43Z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085A5F16643C4DD4B402902C13C294CE</vt:lpwstr>
  </property>
</Properties>
</file>